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F4E95" w14:textId="2EAB8E42" w:rsidR="00DF4C62" w:rsidRPr="00585DD0" w:rsidRDefault="00DF4C62" w:rsidP="00DF4C62">
      <w:pPr>
        <w:pStyle w:val="Nagwek2"/>
        <w:numPr>
          <w:ilvl w:val="0"/>
          <w:numId w:val="0"/>
        </w:numPr>
        <w:tabs>
          <w:tab w:val="left" w:pos="709"/>
        </w:tabs>
        <w:spacing w:before="0" w:after="0"/>
        <w:ind w:left="709" w:hanging="709"/>
        <w:rPr>
          <w:rFonts w:cs="Arial"/>
          <w:b/>
          <w:sz w:val="24"/>
          <w:szCs w:val="24"/>
          <w:lang w:val="pl-PL"/>
        </w:rPr>
      </w:pPr>
      <w:r w:rsidRPr="00DF4C62">
        <w:rPr>
          <w:rFonts w:cs="Arial"/>
          <w:b/>
          <w:sz w:val="24"/>
          <w:szCs w:val="24"/>
          <w:lang w:val="pl-PL"/>
        </w:rPr>
        <w:t>Załącznik nr 1.</w:t>
      </w:r>
      <w:r w:rsidR="00585DD0">
        <w:rPr>
          <w:rFonts w:cs="Arial"/>
          <w:b/>
          <w:sz w:val="24"/>
          <w:szCs w:val="24"/>
          <w:lang w:val="pl-PL"/>
        </w:rPr>
        <w:t xml:space="preserve">2 </w:t>
      </w:r>
      <w:r w:rsidR="003D7981">
        <w:rPr>
          <w:rFonts w:cs="Arial"/>
          <w:b/>
          <w:sz w:val="24"/>
          <w:szCs w:val="24"/>
          <w:lang w:val="pl-PL"/>
        </w:rPr>
        <w:t xml:space="preserve">do </w:t>
      </w:r>
      <w:r w:rsidR="00585DD0" w:rsidRPr="00585DD0">
        <w:rPr>
          <w:rFonts w:cs="Arial"/>
          <w:b/>
          <w:color w:val="000000"/>
          <w:lang w:val="pl-PL"/>
        </w:rPr>
        <w:t xml:space="preserve">Części II SIWZ    </w:t>
      </w:r>
    </w:p>
    <w:p w14:paraId="2EEF4E96" w14:textId="77777777" w:rsidR="00DF4C62" w:rsidRPr="00DF4C62" w:rsidRDefault="00DF4C62" w:rsidP="00DF4C62">
      <w:pPr>
        <w:pStyle w:val="Tekstpodstawowy"/>
        <w:rPr>
          <w:lang w:eastAsia="en-US"/>
        </w:rPr>
      </w:pPr>
    </w:p>
    <w:p w14:paraId="2EEF4E97" w14:textId="77777777" w:rsidR="00DF4C62" w:rsidRPr="00DF4C62" w:rsidRDefault="00DF4C62" w:rsidP="00DF4C62">
      <w:pPr>
        <w:pStyle w:val="Nagwek2"/>
        <w:numPr>
          <w:ilvl w:val="0"/>
          <w:numId w:val="0"/>
        </w:numPr>
        <w:tabs>
          <w:tab w:val="left" w:pos="0"/>
          <w:tab w:val="left" w:pos="1560"/>
        </w:tabs>
        <w:spacing w:before="0" w:after="0"/>
        <w:jc w:val="center"/>
        <w:rPr>
          <w:rFonts w:cs="Arial"/>
          <w:b/>
          <w:szCs w:val="22"/>
          <w:lang w:val="pl-PL"/>
        </w:rPr>
      </w:pPr>
      <w:r w:rsidRPr="00DF4C62">
        <w:rPr>
          <w:rFonts w:cs="Arial"/>
          <w:b/>
          <w:szCs w:val="22"/>
          <w:lang w:val="pl-PL"/>
        </w:rPr>
        <w:t xml:space="preserve">WYKAZ MATERIAŁÓW PODSTAWOWYCH I CZĘŚCI ZAMIENNYCH KONIECZNYCH DO </w:t>
      </w:r>
      <w:bookmarkStart w:id="0" w:name="_GoBack"/>
      <w:bookmarkEnd w:id="0"/>
      <w:r w:rsidRPr="00DF4C62">
        <w:rPr>
          <w:rFonts w:cs="Arial"/>
          <w:b/>
          <w:szCs w:val="22"/>
          <w:lang w:val="pl-PL"/>
        </w:rPr>
        <w:t>WYKONANIA USŁUG.</w:t>
      </w:r>
    </w:p>
    <w:p w14:paraId="2EEF4E98" w14:textId="77777777" w:rsidR="00DF4C62" w:rsidRDefault="00DF4C62" w:rsidP="00DF4C62">
      <w:pPr>
        <w:pStyle w:val="Akapitzlist"/>
        <w:spacing w:line="360" w:lineRule="auto"/>
        <w:ind w:left="360" w:firstLine="139"/>
        <w:jc w:val="both"/>
        <w:rPr>
          <w:rFonts w:asciiTheme="minorHAnsi" w:hAnsiTheme="minorHAnsi"/>
          <w:szCs w:val="22"/>
        </w:rPr>
      </w:pPr>
    </w:p>
    <w:p w14:paraId="2EEF4E99" w14:textId="77777777" w:rsidR="00E06C4B" w:rsidRPr="005B4F00" w:rsidRDefault="00E06C4B" w:rsidP="00E06C4B">
      <w:pPr>
        <w:jc w:val="both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Kontrahent jest zobowiązany posiadać na stanie magazynowym lub mieć zawarte umowy z dostawcami i producentami, zapewniające możliwość szybkiej dostawy na teren Elektrowni poniżej wymienionych Materiałów Podstawowych i Części Zamiennych. Zakres zabezpieczanych Materiałów Podstawowych i Części Zamiennych dotyczy asortymentu dostępnego w standardowym obrocie handlowym i nie wymagającego specjalnej prefabrykacji, oczekiwania na produkcję pod zamówienie.</w:t>
      </w:r>
    </w:p>
    <w:p w14:paraId="2EEF4E9A" w14:textId="77777777" w:rsidR="00E06C4B" w:rsidRPr="005B4F00" w:rsidRDefault="00E06C4B" w:rsidP="00E06C4B">
      <w:pPr>
        <w:jc w:val="both"/>
        <w:rPr>
          <w:rFonts w:ascii="Arial" w:hAnsi="Arial" w:cs="Arial"/>
          <w:bCs/>
          <w:kern w:val="32"/>
          <w:sz w:val="22"/>
          <w:szCs w:val="32"/>
          <w:lang w:eastAsia="en-US"/>
        </w:rPr>
      </w:pPr>
    </w:p>
    <w:p w14:paraId="2EEF4E9B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 xml:space="preserve">łożyska najczęściej stosowane: kulkowe, baryłkowe, stożkowe, walcowe -  do średnicy wałka nie przekraczającej  Ø100 mm. </w:t>
      </w:r>
    </w:p>
    <w:p w14:paraId="2EEF4E9C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pierścienie zabezpieczające, simeringi, uszczelki, do montażu w/w łożysk,</w:t>
      </w:r>
    </w:p>
    <w:p w14:paraId="2EEF4E9D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 xml:space="preserve">blachy płaskie do 20 mm grubości, </w:t>
      </w:r>
    </w:p>
    <w:p w14:paraId="2EEF4E9E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kształtowniki do 200 mm i rury stalowe do Ø 160 ,</w:t>
      </w:r>
    </w:p>
    <w:p w14:paraId="2EEF4E9F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śruby i nakrętki typowe ze stali energetycznych i zwykłych,</w:t>
      </w:r>
    </w:p>
    <w:p w14:paraId="2EEF4EA0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zawory kulowe wodne do Ø 50,</w:t>
      </w:r>
    </w:p>
    <w:p w14:paraId="2EEF4EA1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zawory wodne do średnicy rurociągów Ø 50 mm,</w:t>
      </w:r>
    </w:p>
    <w:p w14:paraId="2EEF4EA2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szczeliwa do uszczelniania włazów młynów węglowych, wentylatorów, podgrzewaczy powietrza,</w:t>
      </w:r>
    </w:p>
    <w:p w14:paraId="2EEF4EA3" w14:textId="77777777" w:rsidR="00E06C4B" w:rsidRPr="005B4F00" w:rsidRDefault="00E06C4B" w:rsidP="00E06C4B">
      <w:pPr>
        <w:pStyle w:val="Akapitzlist"/>
        <w:numPr>
          <w:ilvl w:val="0"/>
          <w:numId w:val="2"/>
        </w:numPr>
        <w:spacing w:before="120" w:after="120"/>
        <w:ind w:left="357" w:hanging="357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uszczelki grafitowe okuwane, spiralne do montażu orurowania regeneracji wysokoprężnej, niskoprężnej stacji zrzutowej, kołnierzy na połączenia odsysań z zaworów regulacyjnych.</w:t>
      </w:r>
    </w:p>
    <w:p w14:paraId="2EEF4EA4" w14:textId="77777777" w:rsidR="00E06C4B" w:rsidRPr="005B4F00" w:rsidRDefault="00E06C4B" w:rsidP="00E06C4B">
      <w:pPr>
        <w:pStyle w:val="Akapitzlist"/>
        <w:spacing w:line="360" w:lineRule="auto"/>
        <w:ind w:left="360"/>
        <w:rPr>
          <w:rFonts w:ascii="Arial" w:hAnsi="Arial" w:cs="Arial"/>
          <w:bCs/>
          <w:kern w:val="32"/>
          <w:sz w:val="22"/>
          <w:szCs w:val="32"/>
          <w:lang w:eastAsia="en-US"/>
        </w:rPr>
      </w:pPr>
    </w:p>
    <w:p w14:paraId="2EEF4EA5" w14:textId="77777777" w:rsidR="00E06C4B" w:rsidRPr="005B4F00" w:rsidRDefault="00E06C4B" w:rsidP="00E06C4B">
      <w:pPr>
        <w:pStyle w:val="Akapitzlist"/>
        <w:spacing w:line="360" w:lineRule="auto"/>
        <w:ind w:left="360"/>
        <w:rPr>
          <w:rFonts w:ascii="Arial" w:hAnsi="Arial" w:cs="Arial"/>
          <w:bCs/>
          <w:kern w:val="32"/>
          <w:sz w:val="22"/>
          <w:szCs w:val="32"/>
          <w:lang w:eastAsia="en-US"/>
        </w:rPr>
      </w:pPr>
      <w:r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Stan materiałów i części zamiennych utrzymywanych przez Kontrahenta na stanie magazynowym powinien być sukcesywnie uzupełniany, w miarę, jak „zerowane” stany magazynowe. Kontrahent będzie dostarczał uzgodnione materiały i części zamienne do regeneracji podzespołów lub całych urządzeń (kruszarki, przekładnie, wygarniacze itp.).</w:t>
      </w:r>
    </w:p>
    <w:p w14:paraId="2EEF4EA6" w14:textId="77777777" w:rsidR="00E142F5" w:rsidRDefault="00E142F5"/>
    <w:sectPr w:rsidR="00E1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3B4B2" w14:textId="77777777" w:rsidR="00F52957" w:rsidRDefault="00F52957" w:rsidP="00677851">
      <w:r>
        <w:separator/>
      </w:r>
    </w:p>
  </w:endnote>
  <w:endnote w:type="continuationSeparator" w:id="0">
    <w:p w14:paraId="25C46AFA" w14:textId="77777777" w:rsidR="00F52957" w:rsidRDefault="00F52957" w:rsidP="0067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3FA9" w14:textId="77777777" w:rsidR="00F52957" w:rsidRDefault="00F52957" w:rsidP="00677851">
      <w:r>
        <w:separator/>
      </w:r>
    </w:p>
  </w:footnote>
  <w:footnote w:type="continuationSeparator" w:id="0">
    <w:p w14:paraId="6F679A4B" w14:textId="77777777" w:rsidR="00F52957" w:rsidRDefault="00F52957" w:rsidP="0067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D83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F"/>
    <w:rsid w:val="00241CAE"/>
    <w:rsid w:val="003C261E"/>
    <w:rsid w:val="003D7981"/>
    <w:rsid w:val="00585DD0"/>
    <w:rsid w:val="005B4F00"/>
    <w:rsid w:val="0067426F"/>
    <w:rsid w:val="00677851"/>
    <w:rsid w:val="00743567"/>
    <w:rsid w:val="00DB46A9"/>
    <w:rsid w:val="00DF4C62"/>
    <w:rsid w:val="00E06C4B"/>
    <w:rsid w:val="00E142F5"/>
    <w:rsid w:val="00EA61A6"/>
    <w:rsid w:val="00F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4E95"/>
  <w15:chartTrackingRefBased/>
  <w15:docId w15:val="{4154A04A-CBE3-47F1-B6BA-516E153F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F4C62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DF4C62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DF4C62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DF4C62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F4C62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F4C62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F4C62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C62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F4C62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DF4C62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DF4C62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DF4C62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F4C62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DF4C62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DF4C62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F4C62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4C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F4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4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4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4C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4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4C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4C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92944-13B4-432D-A741-032A4CD71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DF553-2DDA-4617-B5D9-B2F2AC9F6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A857A-0F31-4A9D-9244-7405E9E2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Skorupa Zdzisław</dc:creator>
  <cp:keywords/>
  <dc:description/>
  <cp:lastModifiedBy>Koperski Jan</cp:lastModifiedBy>
  <cp:revision>4</cp:revision>
  <dcterms:created xsi:type="dcterms:W3CDTF">2018-07-24T11:53:00Z</dcterms:created>
  <dcterms:modified xsi:type="dcterms:W3CDTF">2018-12-15T07:01:00Z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